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3D33" w14:textId="418BA7E4" w:rsidR="00DD62C7" w:rsidRDefault="00DD62C7" w:rsidP="00DD62C7">
      <w:pPr>
        <w:jc w:val="right"/>
        <w:rPr>
          <w:b/>
          <w:bCs/>
          <w:u w:val="single"/>
          <w:lang w:val="en-US"/>
        </w:rPr>
      </w:pPr>
      <w:r w:rsidRPr="004E219A">
        <w:rPr>
          <w:b/>
          <w:bCs/>
          <w:lang w:val="en-US"/>
        </w:rPr>
        <w:t>Last updated:</w:t>
      </w:r>
      <w:r w:rsidRPr="004E219A">
        <w:rPr>
          <w:lang w:val="en-US"/>
        </w:rPr>
        <w:t xml:space="preserve"> 2026-04-06</w:t>
      </w:r>
    </w:p>
    <w:p w14:paraId="2D524657" w14:textId="1AE561D7" w:rsidR="00371F9E" w:rsidRPr="00DD62C7" w:rsidRDefault="00371F9E" w:rsidP="00DD62C7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DD62C7">
        <w:rPr>
          <w:b/>
          <w:bCs/>
          <w:sz w:val="28"/>
          <w:szCs w:val="28"/>
          <w:u w:val="single"/>
          <w:lang w:val="en-US"/>
        </w:rPr>
        <w:t xml:space="preserve">ZOLL </w:t>
      </w:r>
      <w:r w:rsidR="004E219A" w:rsidRPr="00DD62C7">
        <w:rPr>
          <w:b/>
          <w:bCs/>
          <w:sz w:val="28"/>
          <w:szCs w:val="28"/>
          <w:u w:val="single"/>
          <w:lang w:val="en-US"/>
        </w:rPr>
        <w:t>Respicardia</w:t>
      </w:r>
      <w:r w:rsidR="00C26E61">
        <w:rPr>
          <w:b/>
          <w:bCs/>
          <w:sz w:val="28"/>
          <w:szCs w:val="28"/>
          <w:u w:val="single"/>
          <w:lang w:val="en-US"/>
        </w:rPr>
        <w:t>, Inc.</w:t>
      </w:r>
      <w:r w:rsidR="004E219A" w:rsidRPr="00DD62C7">
        <w:rPr>
          <w:b/>
          <w:bCs/>
          <w:sz w:val="28"/>
          <w:szCs w:val="28"/>
          <w:u w:val="single"/>
          <w:lang w:val="en-US"/>
        </w:rPr>
        <w:t xml:space="preserve"> </w:t>
      </w:r>
      <w:r w:rsidRPr="00DD62C7">
        <w:rPr>
          <w:b/>
          <w:bCs/>
          <w:sz w:val="28"/>
          <w:szCs w:val="28"/>
          <w:u w:val="single"/>
          <w:lang w:val="en-US"/>
        </w:rPr>
        <w:t>– EU Data Act Transparency Notice</w:t>
      </w:r>
      <w:r w:rsidRPr="00DD62C7">
        <w:rPr>
          <w:sz w:val="28"/>
          <w:szCs w:val="28"/>
          <w:lang w:val="en-US"/>
        </w:rPr>
        <w:br/>
      </w:r>
    </w:p>
    <w:p w14:paraId="5745022E" w14:textId="77777777" w:rsidR="00371F9E" w:rsidRPr="00BF18E3" w:rsidRDefault="00371F9E" w:rsidP="00E012F2">
      <w:pPr>
        <w:pStyle w:val="Heading1"/>
        <w:ind w:left="360" w:hanging="630"/>
      </w:pPr>
      <w:r w:rsidRPr="00BF18E3">
        <w:t>Purpose of this Notice</w:t>
      </w:r>
    </w:p>
    <w:p w14:paraId="0D71934E" w14:textId="77777777" w:rsidR="00371F9E" w:rsidRPr="008D0ADA" w:rsidRDefault="00371F9E" w:rsidP="00E012F2">
      <w:pPr>
        <w:ind w:left="360"/>
        <w:rPr>
          <w:lang w:val="en-US"/>
        </w:rPr>
      </w:pPr>
      <w:r w:rsidRPr="008D0ADA">
        <w:rPr>
          <w:lang w:val="en-US"/>
        </w:rPr>
        <w:t xml:space="preserve">This Transparency Notice is provided to inform users, prior to </w:t>
      </w:r>
      <w:proofErr w:type="gramStart"/>
      <w:r w:rsidRPr="008D0ADA">
        <w:rPr>
          <w:lang w:val="en-US"/>
        </w:rPr>
        <w:t>entering into</w:t>
      </w:r>
      <w:proofErr w:type="gramEnd"/>
      <w:r w:rsidRPr="008D0ADA">
        <w:rPr>
          <w:lang w:val="en-US"/>
        </w:rPr>
        <w:t xml:space="preserve"> a contract and/or prior to use, about:</w:t>
      </w:r>
    </w:p>
    <w:p w14:paraId="592CBCB9" w14:textId="780D45FE" w:rsidR="00371F9E" w:rsidRPr="008D0ADA" w:rsidRDefault="00371F9E" w:rsidP="00371F9E">
      <w:pPr>
        <w:numPr>
          <w:ilvl w:val="0"/>
          <w:numId w:val="1"/>
        </w:numPr>
        <w:tabs>
          <w:tab w:val="clear" w:pos="720"/>
          <w:tab w:val="num" w:pos="1428"/>
        </w:tabs>
        <w:ind w:left="1428"/>
        <w:rPr>
          <w:lang w:val="en-US"/>
        </w:rPr>
      </w:pPr>
      <w:r w:rsidRPr="008D0ADA">
        <w:rPr>
          <w:lang w:val="en-US"/>
        </w:rPr>
        <w:t xml:space="preserve">the product data a </w:t>
      </w:r>
      <w:r>
        <w:rPr>
          <w:lang w:val="en-US"/>
        </w:rPr>
        <w:t>ZOLL</w:t>
      </w:r>
      <w:r w:rsidRPr="008D0ADA">
        <w:rPr>
          <w:lang w:val="en-US"/>
        </w:rPr>
        <w:t xml:space="preserve"> </w:t>
      </w:r>
      <w:r w:rsidR="007A0BBA">
        <w:rPr>
          <w:lang w:val="en-US"/>
        </w:rPr>
        <w:t xml:space="preserve">Respicardia </w:t>
      </w:r>
      <w:r w:rsidRPr="008D0ADA">
        <w:rPr>
          <w:lang w:val="en-US"/>
        </w:rPr>
        <w:t xml:space="preserve">connected product </w:t>
      </w:r>
      <w:proofErr w:type="gramStart"/>
      <w:r w:rsidRPr="008D0ADA">
        <w:rPr>
          <w:lang w:val="en-US"/>
        </w:rPr>
        <w:t>is capable of generating</w:t>
      </w:r>
      <w:proofErr w:type="gramEnd"/>
      <w:r w:rsidRPr="008D0ADA">
        <w:rPr>
          <w:lang w:val="en-US"/>
        </w:rPr>
        <w:t>, and how a user can access, retrieve and (where relevant) erase those data; and</w:t>
      </w:r>
    </w:p>
    <w:p w14:paraId="2450F78D" w14:textId="5778BF36" w:rsidR="00371F9E" w:rsidRDefault="00371F9E" w:rsidP="00371F9E">
      <w:pPr>
        <w:numPr>
          <w:ilvl w:val="0"/>
          <w:numId w:val="1"/>
        </w:numPr>
        <w:tabs>
          <w:tab w:val="clear" w:pos="720"/>
          <w:tab w:val="num" w:pos="1428"/>
        </w:tabs>
        <w:ind w:left="1428"/>
        <w:rPr>
          <w:lang w:val="en-US"/>
        </w:rPr>
      </w:pPr>
      <w:r w:rsidRPr="008D0ADA">
        <w:rPr>
          <w:lang w:val="en-US"/>
        </w:rPr>
        <w:t xml:space="preserve">the data processing and access arrangements for </w:t>
      </w:r>
      <w:r>
        <w:rPr>
          <w:lang w:val="en-US"/>
        </w:rPr>
        <w:t>ZOLL</w:t>
      </w:r>
      <w:r w:rsidRPr="008D0ADA">
        <w:rPr>
          <w:lang w:val="en-US"/>
        </w:rPr>
        <w:t xml:space="preserve"> </w:t>
      </w:r>
      <w:r w:rsidR="007A0BBA">
        <w:rPr>
          <w:lang w:val="en-US"/>
        </w:rPr>
        <w:t xml:space="preserve">Respicardia </w:t>
      </w:r>
      <w:r w:rsidRPr="008D0ADA">
        <w:rPr>
          <w:lang w:val="en-US"/>
        </w:rPr>
        <w:t>related services connected to such products,</w:t>
      </w:r>
    </w:p>
    <w:p w14:paraId="625E687F" w14:textId="77777777" w:rsidR="004E219A" w:rsidRDefault="00371F9E" w:rsidP="00E012F2">
      <w:pPr>
        <w:tabs>
          <w:tab w:val="left" w:pos="720"/>
        </w:tabs>
        <w:ind w:left="270"/>
        <w:rPr>
          <w:lang w:val="en-US"/>
        </w:rPr>
      </w:pPr>
      <w:r w:rsidRPr="008D0ADA">
        <w:rPr>
          <w:lang w:val="en-US"/>
        </w:rPr>
        <w:t>as required under Article 3(2) and Article 3(3) of Regulation (EU) 2023/2854 (“</w:t>
      </w:r>
      <w:r w:rsidRPr="008D0ADA">
        <w:rPr>
          <w:b/>
          <w:bCs/>
          <w:lang w:val="en-US"/>
        </w:rPr>
        <w:t>EU Data Act</w:t>
      </w:r>
      <w:r w:rsidRPr="004E219A">
        <w:rPr>
          <w:lang w:val="en-US"/>
        </w:rPr>
        <w:t>”).</w:t>
      </w:r>
      <w:r w:rsidR="007A0BBA">
        <w:rPr>
          <w:lang w:val="en-US"/>
        </w:rPr>
        <w:t xml:space="preserve"> </w:t>
      </w:r>
    </w:p>
    <w:p w14:paraId="57616923" w14:textId="09DDDA9F" w:rsidR="00371F9E" w:rsidRPr="008D0ADA" w:rsidRDefault="00371F9E" w:rsidP="00E012F2">
      <w:pPr>
        <w:tabs>
          <w:tab w:val="left" w:pos="720"/>
        </w:tabs>
        <w:ind w:left="270"/>
        <w:rPr>
          <w:lang w:val="en-US"/>
        </w:rPr>
      </w:pPr>
      <w:r w:rsidRPr="008D0ADA">
        <w:rPr>
          <w:lang w:val="en-US"/>
        </w:rPr>
        <w:t>This Notice applies to users</w:t>
      </w:r>
      <w:r w:rsidR="007A0BBA">
        <w:rPr>
          <w:lang w:val="en-US"/>
        </w:rPr>
        <w:t xml:space="preserve"> of</w:t>
      </w:r>
      <w:r w:rsidRPr="008D0ADA">
        <w:rPr>
          <w:lang w:val="en-US"/>
        </w:rPr>
        <w:t xml:space="preserve"> ZOLL </w:t>
      </w:r>
      <w:r w:rsidR="007A0BBA">
        <w:rPr>
          <w:lang w:val="en-US"/>
        </w:rPr>
        <w:t>Respicardia</w:t>
      </w:r>
      <w:r w:rsidR="004E219A">
        <w:rPr>
          <w:lang w:val="en-US"/>
        </w:rPr>
        <w:t>’s</w:t>
      </w:r>
      <w:r w:rsidR="007A0BBA">
        <w:rPr>
          <w:lang w:val="en-US"/>
        </w:rPr>
        <w:t xml:space="preserve"> </w:t>
      </w:r>
      <w:r w:rsidRPr="008D0ADA">
        <w:rPr>
          <w:lang w:val="en-US"/>
        </w:rPr>
        <w:t>connected products and related services linked to such connected products.</w:t>
      </w:r>
      <w:r>
        <w:rPr>
          <w:lang w:val="en-US"/>
        </w:rPr>
        <w:t xml:space="preserve"> </w:t>
      </w:r>
    </w:p>
    <w:p w14:paraId="4F0B5528" w14:textId="77777777" w:rsidR="00371F9E" w:rsidRPr="00371F9E" w:rsidRDefault="00371F9E" w:rsidP="00E012F2">
      <w:pPr>
        <w:pStyle w:val="Heading1"/>
        <w:ind w:left="270" w:hanging="540"/>
      </w:pPr>
      <w:r w:rsidRPr="00371F9E">
        <w:t>Relationship with privacy, medical-device rules and other laws</w:t>
      </w:r>
    </w:p>
    <w:p w14:paraId="00CEB986" w14:textId="386582E5" w:rsidR="00371F9E" w:rsidRPr="008D0ADA" w:rsidRDefault="00371F9E" w:rsidP="00E012F2">
      <w:pPr>
        <w:ind w:left="270"/>
        <w:rPr>
          <w:lang w:val="en-US"/>
        </w:rPr>
      </w:pPr>
      <w:r w:rsidRPr="008D0ADA">
        <w:rPr>
          <w:lang w:val="en-US"/>
        </w:rPr>
        <w:t>This Notice addresses EU Data Act transparency obligations. It does not replace ZOLL</w:t>
      </w:r>
      <w:r w:rsidR="004E219A">
        <w:rPr>
          <w:lang w:val="en-US"/>
        </w:rPr>
        <w:t xml:space="preserve"> Respicardia’s</w:t>
      </w:r>
      <w:r w:rsidRPr="008D0ADA">
        <w:rPr>
          <w:lang w:val="en-US"/>
        </w:rPr>
        <w:t xml:space="preserve"> privacy notices or other legally required information (e.g., for medical devices, patient confidentiality, cybersecurity, safety and vigilance obligations).</w:t>
      </w:r>
    </w:p>
    <w:p w14:paraId="15B002EE" w14:textId="091D8E45" w:rsidR="00371F9E" w:rsidRDefault="00371F9E" w:rsidP="00E012F2">
      <w:pPr>
        <w:ind w:left="270"/>
        <w:rPr>
          <w:lang w:val="en-US"/>
        </w:rPr>
      </w:pPr>
      <w:r w:rsidRPr="008D0ADA">
        <w:rPr>
          <w:lang w:val="en-US"/>
        </w:rPr>
        <w:t>Where data include personal data (including health data), ZOLL</w:t>
      </w:r>
      <w:r w:rsidR="004E219A">
        <w:rPr>
          <w:lang w:val="en-US"/>
        </w:rPr>
        <w:t xml:space="preserve"> Respicardia</w:t>
      </w:r>
      <w:r w:rsidRPr="008D0ADA">
        <w:rPr>
          <w:lang w:val="en-US"/>
        </w:rPr>
        <w:t xml:space="preserve"> will only make such data available in compliance with applicable data protection law and confidentiality obligations.</w:t>
      </w:r>
    </w:p>
    <w:p w14:paraId="231F8993" w14:textId="77777777" w:rsidR="00371F9E" w:rsidRDefault="00371F9E" w:rsidP="00E012F2">
      <w:pPr>
        <w:pStyle w:val="Heading1"/>
        <w:ind w:left="270" w:hanging="540"/>
      </w:pPr>
      <w:r w:rsidRPr="00371F9E">
        <w:t>Type, format and estimated volume of product data</w:t>
      </w:r>
    </w:p>
    <w:p w14:paraId="216FCE80" w14:textId="00BDBA28" w:rsidR="007A0BBA" w:rsidRPr="00822531" w:rsidRDefault="007A0BBA" w:rsidP="00E012F2">
      <w:pPr>
        <w:ind w:left="270"/>
        <w:rPr>
          <w:lang w:val="en-US"/>
        </w:rPr>
      </w:pPr>
      <w:r w:rsidRPr="00822531">
        <w:rPr>
          <w:lang w:val="en-US"/>
        </w:rPr>
        <w:t xml:space="preserve">ZOLL </w:t>
      </w:r>
      <w:r w:rsidR="004E219A">
        <w:rPr>
          <w:lang w:val="en-US"/>
        </w:rPr>
        <w:t xml:space="preserve">Respicardia </w:t>
      </w:r>
      <w:r w:rsidRPr="00822531">
        <w:rPr>
          <w:lang w:val="en-US"/>
        </w:rPr>
        <w:t>offers the following connected products:</w:t>
      </w:r>
    </w:p>
    <w:p w14:paraId="526C57C4" w14:textId="099B3506" w:rsidR="007A0BBA" w:rsidRPr="007A0BBA" w:rsidRDefault="004E219A" w:rsidP="004E219A">
      <w:pPr>
        <w:pStyle w:val="ListParagraph"/>
        <w:ind w:left="1440" w:hanging="810"/>
        <w:rPr>
          <w:b/>
          <w:bCs/>
          <w:lang w:val="en-US"/>
        </w:rPr>
      </w:pPr>
      <w:r w:rsidRPr="004E219A">
        <w:rPr>
          <w:b/>
          <w:bCs/>
        </w:rPr>
        <w:t>rem</w:t>
      </w:r>
      <w:r w:rsidRPr="00A11137">
        <w:t>edē</w:t>
      </w:r>
      <w:r w:rsidRPr="004E219A">
        <w:rPr>
          <w:b/>
          <w:bCs/>
        </w:rPr>
        <w:t> </w:t>
      </w:r>
      <w:r w:rsidR="007A0BBA" w:rsidRPr="00EB49DE">
        <w:rPr>
          <w:b/>
          <w:bCs/>
          <w:lang w:val="en-US"/>
        </w:rPr>
        <w:t>System Model 1001</w:t>
      </w:r>
    </w:p>
    <w:tbl>
      <w:tblPr>
        <w:tblStyle w:val="TableGrid"/>
        <w:tblW w:w="9990" w:type="dxa"/>
        <w:tblInd w:w="-455" w:type="dxa"/>
        <w:tblLook w:val="04A0" w:firstRow="1" w:lastRow="0" w:firstColumn="1" w:lastColumn="0" w:noHBand="0" w:noVBand="1"/>
      </w:tblPr>
      <w:tblGrid>
        <w:gridCol w:w="2992"/>
        <w:gridCol w:w="1420"/>
        <w:gridCol w:w="1945"/>
        <w:gridCol w:w="1600"/>
        <w:gridCol w:w="2033"/>
      </w:tblGrid>
      <w:tr w:rsidR="00371F9E" w:rsidRPr="004B70DC" w14:paraId="7146D0D9" w14:textId="77777777" w:rsidTr="001C00E7">
        <w:tc>
          <w:tcPr>
            <w:tcW w:w="2992" w:type="dxa"/>
          </w:tcPr>
          <w:p w14:paraId="0BED9337" w14:textId="224DEC44" w:rsidR="00371F9E" w:rsidRPr="004B70DC" w:rsidRDefault="00371F9E" w:rsidP="00D729FB">
            <w:pPr>
              <w:rPr>
                <w:b/>
                <w:bCs/>
                <w:lang w:val="en-US"/>
              </w:rPr>
            </w:pPr>
            <w:r w:rsidRPr="004B70DC">
              <w:rPr>
                <w:b/>
                <w:bCs/>
                <w:lang w:val="en-US"/>
              </w:rPr>
              <w:t>Types / categories of product data generated by the product</w:t>
            </w:r>
            <w:r w:rsidR="00A1435E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420" w:type="dxa"/>
          </w:tcPr>
          <w:p w14:paraId="34354B0C" w14:textId="77777777" w:rsidR="00371F9E" w:rsidRPr="004B70DC" w:rsidRDefault="00371F9E" w:rsidP="00D729FB">
            <w:pPr>
              <w:rPr>
                <w:b/>
                <w:bCs/>
                <w:lang w:val="en-US"/>
              </w:rPr>
            </w:pPr>
            <w:r w:rsidRPr="007A0BBA">
              <w:rPr>
                <w:b/>
                <w:bCs/>
                <w:lang w:val="en-US"/>
              </w:rPr>
              <w:t>Data format(s)</w:t>
            </w:r>
          </w:p>
        </w:tc>
        <w:tc>
          <w:tcPr>
            <w:tcW w:w="1945" w:type="dxa"/>
          </w:tcPr>
          <w:p w14:paraId="7B8CC952" w14:textId="77777777" w:rsidR="00371F9E" w:rsidRPr="004B70DC" w:rsidRDefault="00371F9E" w:rsidP="00D729FB">
            <w:pPr>
              <w:rPr>
                <w:b/>
                <w:bCs/>
                <w:lang w:val="en-US"/>
              </w:rPr>
            </w:pPr>
            <w:r w:rsidRPr="007A0BBA">
              <w:rPr>
                <w:b/>
                <w:bCs/>
                <w:lang w:val="en-US"/>
              </w:rPr>
              <w:t>Estimated data volume</w:t>
            </w:r>
          </w:p>
        </w:tc>
        <w:tc>
          <w:tcPr>
            <w:tcW w:w="1600" w:type="dxa"/>
          </w:tcPr>
          <w:p w14:paraId="6314574E" w14:textId="77777777" w:rsidR="00371F9E" w:rsidRPr="007A0BBA" w:rsidRDefault="00371F9E" w:rsidP="00D729FB">
            <w:pPr>
              <w:pStyle w:val="Heading2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lang w:val="en-US"/>
              </w:rPr>
            </w:pPr>
            <w:r w:rsidRPr="007A0BBA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lang w:val="en-US"/>
              </w:rPr>
              <w:t>Continuous generation and real-time capability</w:t>
            </w:r>
          </w:p>
        </w:tc>
        <w:tc>
          <w:tcPr>
            <w:tcW w:w="2033" w:type="dxa"/>
          </w:tcPr>
          <w:p w14:paraId="1E6649BE" w14:textId="77777777" w:rsidR="00371F9E" w:rsidRPr="007A0BBA" w:rsidRDefault="00371F9E" w:rsidP="00D729FB">
            <w:pPr>
              <w:pStyle w:val="Heading2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lang w:val="en-US"/>
              </w:rPr>
            </w:pPr>
            <w:r w:rsidRPr="007A0BBA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lang w:val="en-US"/>
              </w:rPr>
              <w:t>Storage location and retention</w:t>
            </w:r>
          </w:p>
          <w:p w14:paraId="5527C1E8" w14:textId="77777777" w:rsidR="00371F9E" w:rsidRPr="004B70DC" w:rsidRDefault="00371F9E" w:rsidP="00D729FB">
            <w:pPr>
              <w:rPr>
                <w:b/>
                <w:bCs/>
                <w:lang w:val="en-US"/>
              </w:rPr>
            </w:pPr>
          </w:p>
        </w:tc>
      </w:tr>
      <w:tr w:rsidR="00371F9E" w14:paraId="5B71D9D6" w14:textId="77777777" w:rsidTr="001C00E7">
        <w:tc>
          <w:tcPr>
            <w:tcW w:w="2992" w:type="dxa"/>
          </w:tcPr>
          <w:p w14:paraId="44C7006E" w14:textId="671D8218" w:rsidR="00371F9E" w:rsidRPr="004B70DC" w:rsidRDefault="00A1435E" w:rsidP="00D729F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lang w:val="en-US"/>
              </w:rPr>
              <w:t xml:space="preserve"> </w:t>
            </w:r>
            <w:r w:rsidR="00371F9E" w:rsidRPr="004B70DC">
              <w:rPr>
                <w:lang w:val="en-US"/>
              </w:rPr>
              <w:t>Heart rate data</w:t>
            </w:r>
          </w:p>
          <w:p w14:paraId="21684F82" w14:textId="1A5FFDCD" w:rsidR="00371F9E" w:rsidRPr="004B70DC" w:rsidRDefault="00A1435E" w:rsidP="00D729F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lang w:val="en-US"/>
              </w:rPr>
              <w:t xml:space="preserve"> </w:t>
            </w:r>
            <w:r w:rsidR="00371F9E" w:rsidRPr="004B70DC">
              <w:rPr>
                <w:lang w:val="en-US"/>
              </w:rPr>
              <w:t>Stimulation data</w:t>
            </w:r>
          </w:p>
          <w:p w14:paraId="39BEF602" w14:textId="19CA42C3" w:rsidR="00371F9E" w:rsidRPr="004B70DC" w:rsidRDefault="00A1435E" w:rsidP="00D729F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lang w:val="en-US"/>
              </w:rPr>
              <w:t xml:space="preserve"> </w:t>
            </w:r>
            <w:r w:rsidR="00371F9E" w:rsidRPr="004B70DC">
              <w:rPr>
                <w:lang w:val="en-US"/>
              </w:rPr>
              <w:t xml:space="preserve">Position sensor and activity data </w:t>
            </w:r>
          </w:p>
          <w:p w14:paraId="6DF08503" w14:textId="20C68BF3" w:rsidR="00371F9E" w:rsidRPr="004B70DC" w:rsidRDefault="00A1435E" w:rsidP="00D729F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lang w:val="en-US"/>
              </w:rPr>
              <w:t xml:space="preserve"> </w:t>
            </w:r>
            <w:r w:rsidR="00371F9E" w:rsidRPr="004B70DC">
              <w:rPr>
                <w:lang w:val="en-US"/>
              </w:rPr>
              <w:t>Device state data</w:t>
            </w:r>
          </w:p>
          <w:p w14:paraId="0C612B12" w14:textId="71E8985F" w:rsidR="00371F9E" w:rsidRDefault="00A1435E" w:rsidP="00DD62C7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lang w:val="en-US"/>
              </w:rPr>
              <w:t xml:space="preserve"> </w:t>
            </w:r>
            <w:r w:rsidR="00371F9E" w:rsidRPr="00E21531">
              <w:rPr>
                <w:lang w:val="en-US"/>
              </w:rPr>
              <w:t>Respiration data</w:t>
            </w:r>
          </w:p>
        </w:tc>
        <w:tc>
          <w:tcPr>
            <w:tcW w:w="1420" w:type="dxa"/>
          </w:tcPr>
          <w:p w14:paraId="06BDFBA7" w14:textId="77777777" w:rsidR="00371F9E" w:rsidRDefault="00371F9E" w:rsidP="00D729FB">
            <w:pPr>
              <w:rPr>
                <w:lang w:val="en-US"/>
              </w:rPr>
            </w:pPr>
            <w:r>
              <w:rPr>
                <w:lang w:val="en-US"/>
              </w:rPr>
              <w:t>Binary format</w:t>
            </w:r>
          </w:p>
        </w:tc>
        <w:tc>
          <w:tcPr>
            <w:tcW w:w="1945" w:type="dxa"/>
          </w:tcPr>
          <w:p w14:paraId="416BEC4A" w14:textId="226DBDD1" w:rsidR="00371F9E" w:rsidRDefault="001C00E7" w:rsidP="00D729FB">
            <w:pPr>
              <w:rPr>
                <w:lang w:val="en-US"/>
              </w:rPr>
            </w:pPr>
            <w:r>
              <w:rPr>
                <w:lang w:val="en-US"/>
              </w:rPr>
              <w:t xml:space="preserve">The product </w:t>
            </w:r>
            <w:r w:rsidR="00371F9E" w:rsidRPr="004B70DC">
              <w:rPr>
                <w:lang w:val="en-US"/>
              </w:rPr>
              <w:t>collects and stores up to 21 days of product data</w:t>
            </w:r>
          </w:p>
        </w:tc>
        <w:tc>
          <w:tcPr>
            <w:tcW w:w="1600" w:type="dxa"/>
          </w:tcPr>
          <w:p w14:paraId="6454BCAE" w14:textId="77777777" w:rsidR="00371F9E" w:rsidRPr="00032BB7" w:rsidRDefault="00371F9E" w:rsidP="00D729FB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032BB7">
              <w:rPr>
                <w:lang w:val="en-US"/>
              </w:rPr>
              <w:t>ontinuously</w:t>
            </w:r>
          </w:p>
        </w:tc>
        <w:tc>
          <w:tcPr>
            <w:tcW w:w="2033" w:type="dxa"/>
          </w:tcPr>
          <w:p w14:paraId="21D74B56" w14:textId="77777777" w:rsidR="00371F9E" w:rsidRDefault="00371F9E" w:rsidP="00D729FB">
            <w:pPr>
              <w:rPr>
                <w:lang w:val="en-US"/>
              </w:rPr>
            </w:pPr>
            <w:r>
              <w:rPr>
                <w:lang w:val="en-US"/>
              </w:rPr>
              <w:t>On device for 21 days</w:t>
            </w:r>
          </w:p>
        </w:tc>
      </w:tr>
    </w:tbl>
    <w:p w14:paraId="6F7CAB75" w14:textId="7C15E50B" w:rsidR="007A0BBA" w:rsidRPr="007A0BBA" w:rsidRDefault="007A0BBA" w:rsidP="00E012F2">
      <w:pPr>
        <w:pStyle w:val="Heading1"/>
        <w:ind w:left="180" w:hanging="630"/>
      </w:pPr>
      <w:r w:rsidRPr="007A0BBA">
        <w:lastRenderedPageBreak/>
        <w:t>Information about related service data</w:t>
      </w:r>
    </w:p>
    <w:p w14:paraId="4AAB8822" w14:textId="77777777" w:rsidR="007A0BBA" w:rsidRDefault="007A0BBA" w:rsidP="00E012F2">
      <w:pPr>
        <w:ind w:left="-360"/>
        <w:rPr>
          <w:lang w:val="en-US"/>
        </w:rPr>
      </w:pPr>
      <w:r w:rsidRPr="00C93B92">
        <w:rPr>
          <w:lang w:val="en-US"/>
        </w:rPr>
        <w:t xml:space="preserve">ZOLL offers the following </w:t>
      </w:r>
      <w:r>
        <w:rPr>
          <w:lang w:val="en-US"/>
        </w:rPr>
        <w:t>related</w:t>
      </w:r>
      <w:r w:rsidRPr="00C93B92">
        <w:rPr>
          <w:lang w:val="en-US"/>
        </w:rPr>
        <w:t xml:space="preserve"> service:</w:t>
      </w:r>
    </w:p>
    <w:p w14:paraId="319259D1" w14:textId="77777777" w:rsidR="007A0BBA" w:rsidRDefault="007A0BBA" w:rsidP="00E012F2">
      <w:pPr>
        <w:ind w:left="708" w:hanging="1158"/>
        <w:rPr>
          <w:b/>
          <w:bCs/>
          <w:color w:val="000000" w:themeColor="text1"/>
          <w:lang w:val="en-GB"/>
        </w:rPr>
      </w:pPr>
      <w:r w:rsidRPr="00C93B92">
        <w:rPr>
          <w:b/>
          <w:bCs/>
          <w:color w:val="000000" w:themeColor="text1"/>
          <w:lang w:val="en-GB"/>
        </w:rPr>
        <w:t>Respicardia Programmer Model 1002A</w:t>
      </w:r>
    </w:p>
    <w:p w14:paraId="1CCA9DAB" w14:textId="6418D603" w:rsidR="007A0BBA" w:rsidRPr="00E04FA0" w:rsidRDefault="007A0BBA" w:rsidP="00E012F2">
      <w:pPr>
        <w:pStyle w:val="ListParagraph"/>
        <w:ind w:hanging="1170"/>
        <w:rPr>
          <w:lang w:val="en-US"/>
        </w:rPr>
      </w:pPr>
      <w:r w:rsidRPr="00E04FA0">
        <w:rPr>
          <w:lang w:val="en-US"/>
        </w:rPr>
        <w:t xml:space="preserve">The service is related to the </w:t>
      </w:r>
      <w:r w:rsidR="001C00E7" w:rsidRPr="00A11137">
        <w:rPr>
          <w:b/>
          <w:bCs/>
          <w:lang w:val="en-US"/>
        </w:rPr>
        <w:t>rem</w:t>
      </w:r>
      <w:r w:rsidR="001C00E7" w:rsidRPr="008D712B">
        <w:rPr>
          <w:lang w:val="en-US"/>
        </w:rPr>
        <w:t>edē</w:t>
      </w:r>
      <w:r w:rsidR="001C00E7" w:rsidRPr="008D712B">
        <w:rPr>
          <w:b/>
          <w:bCs/>
          <w:lang w:val="en-US"/>
        </w:rPr>
        <w:t> </w:t>
      </w:r>
      <w:r w:rsidRPr="00E04FA0">
        <w:rPr>
          <w:lang w:val="en-US"/>
        </w:rPr>
        <w:t>System Model 1001</w:t>
      </w:r>
      <w:r>
        <w:rPr>
          <w:lang w:val="en-US"/>
        </w:rPr>
        <w:t xml:space="preserve"> (connected product).</w:t>
      </w:r>
    </w:p>
    <w:tbl>
      <w:tblPr>
        <w:tblStyle w:val="TableGrid"/>
        <w:tblW w:w="10080" w:type="dxa"/>
        <w:tblInd w:w="-545" w:type="dxa"/>
        <w:tblLook w:val="04A0" w:firstRow="1" w:lastRow="0" w:firstColumn="1" w:lastColumn="0" w:noHBand="0" w:noVBand="1"/>
      </w:tblPr>
      <w:tblGrid>
        <w:gridCol w:w="3375"/>
        <w:gridCol w:w="2295"/>
        <w:gridCol w:w="2340"/>
        <w:gridCol w:w="2070"/>
      </w:tblGrid>
      <w:tr w:rsidR="007A0BBA" w:rsidRPr="004B70DC" w14:paraId="6B44D558" w14:textId="77777777" w:rsidTr="001C00E7">
        <w:tc>
          <w:tcPr>
            <w:tcW w:w="3375" w:type="dxa"/>
          </w:tcPr>
          <w:p w14:paraId="240F6DD5" w14:textId="77777777" w:rsidR="007A0BBA" w:rsidRPr="00C93B92" w:rsidRDefault="007A0BBA" w:rsidP="00D729FB">
            <w:pPr>
              <w:rPr>
                <w:b/>
                <w:bCs/>
                <w:lang w:val="en-GB"/>
              </w:rPr>
            </w:pPr>
            <w:r w:rsidRPr="00C93B92">
              <w:rPr>
                <w:b/>
                <w:bCs/>
                <w:lang w:val="en-US"/>
              </w:rPr>
              <w:t>Nature of product</w:t>
            </w:r>
            <w:r>
              <w:rPr>
                <w:b/>
                <w:bCs/>
                <w:lang w:val="en-US"/>
              </w:rPr>
              <w:t xml:space="preserve"> and related service</w:t>
            </w:r>
            <w:r w:rsidRPr="00C93B92">
              <w:rPr>
                <w:b/>
                <w:bCs/>
                <w:lang w:val="en-US"/>
              </w:rPr>
              <w:t xml:space="preserve"> data to be obtained or generated</w:t>
            </w:r>
          </w:p>
        </w:tc>
        <w:tc>
          <w:tcPr>
            <w:tcW w:w="2295" w:type="dxa"/>
          </w:tcPr>
          <w:p w14:paraId="7EF54D81" w14:textId="77777777" w:rsidR="007A0BBA" w:rsidRPr="004B70DC" w:rsidRDefault="007A0BBA" w:rsidP="00D729FB">
            <w:pPr>
              <w:rPr>
                <w:b/>
                <w:bCs/>
                <w:lang w:val="en-US"/>
              </w:rPr>
            </w:pPr>
            <w:r w:rsidRPr="004B70DC">
              <w:rPr>
                <w:b/>
                <w:bCs/>
              </w:rPr>
              <w:t>Estimated data volume</w:t>
            </w:r>
          </w:p>
        </w:tc>
        <w:tc>
          <w:tcPr>
            <w:tcW w:w="2340" w:type="dxa"/>
          </w:tcPr>
          <w:p w14:paraId="23AB58DB" w14:textId="77777777" w:rsidR="007A0BBA" w:rsidRPr="004B70DC" w:rsidRDefault="007A0BBA" w:rsidP="00D729FB">
            <w:pPr>
              <w:rPr>
                <w:b/>
                <w:bCs/>
                <w:lang w:val="en-US"/>
              </w:rPr>
            </w:pPr>
            <w:r w:rsidRPr="0063570C">
              <w:rPr>
                <w:b/>
                <w:bCs/>
                <w:lang w:val="en-GB"/>
              </w:rPr>
              <w:t>Collection frequency</w:t>
            </w:r>
          </w:p>
        </w:tc>
        <w:tc>
          <w:tcPr>
            <w:tcW w:w="2070" w:type="dxa"/>
          </w:tcPr>
          <w:p w14:paraId="7F7CA14C" w14:textId="77777777" w:rsidR="007A0BBA" w:rsidRPr="004B70DC" w:rsidRDefault="007A0BBA" w:rsidP="00D729FB">
            <w:pPr>
              <w:rPr>
                <w:b/>
                <w:bCs/>
                <w:lang w:val="en-US"/>
              </w:rPr>
            </w:pPr>
            <w:r w:rsidRPr="0063570C">
              <w:rPr>
                <w:b/>
                <w:bCs/>
                <w:lang w:val="en-GB"/>
              </w:rPr>
              <w:t>Storage and retention details</w:t>
            </w:r>
            <w:r>
              <w:rPr>
                <w:b/>
                <w:bCs/>
                <w:lang w:val="en-GB"/>
              </w:rPr>
              <w:t xml:space="preserve"> </w:t>
            </w:r>
          </w:p>
        </w:tc>
      </w:tr>
      <w:tr w:rsidR="007A0BBA" w14:paraId="1697DE06" w14:textId="77777777" w:rsidTr="001C00E7">
        <w:tc>
          <w:tcPr>
            <w:tcW w:w="3375" w:type="dxa"/>
          </w:tcPr>
          <w:p w14:paraId="4AB9912C" w14:textId="17036425" w:rsidR="007A0BBA" w:rsidRPr="004B70DC" w:rsidRDefault="001C00E7" w:rsidP="00D729F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lang w:val="en-US"/>
              </w:rPr>
              <w:t xml:space="preserve"> </w:t>
            </w:r>
            <w:r w:rsidR="007A0BBA" w:rsidRPr="004B70DC">
              <w:rPr>
                <w:lang w:val="en-US"/>
              </w:rPr>
              <w:t>Heart rate data</w:t>
            </w:r>
          </w:p>
          <w:p w14:paraId="4C0316BB" w14:textId="0792B0B9" w:rsidR="007A0BBA" w:rsidRPr="004B70DC" w:rsidRDefault="001C00E7" w:rsidP="00D729F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lang w:val="en-US"/>
              </w:rPr>
              <w:t xml:space="preserve"> </w:t>
            </w:r>
            <w:r w:rsidR="007A0BBA" w:rsidRPr="004B70DC">
              <w:rPr>
                <w:lang w:val="en-US"/>
              </w:rPr>
              <w:t>Stimulation data</w:t>
            </w:r>
          </w:p>
          <w:p w14:paraId="2D8BE44B" w14:textId="0EC30D87" w:rsidR="007A0BBA" w:rsidRPr="004B70DC" w:rsidRDefault="001C00E7" w:rsidP="00D729F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lang w:val="en-US"/>
              </w:rPr>
              <w:t xml:space="preserve"> </w:t>
            </w:r>
            <w:r w:rsidR="007A0BBA" w:rsidRPr="004B70DC">
              <w:rPr>
                <w:lang w:val="en-US"/>
              </w:rPr>
              <w:t xml:space="preserve">Position sensor and activity data </w:t>
            </w:r>
          </w:p>
          <w:p w14:paraId="6AC1DB59" w14:textId="1C9808B2" w:rsidR="007A0BBA" w:rsidRPr="004B70DC" w:rsidRDefault="001C00E7" w:rsidP="00D729F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lang w:val="en-US"/>
              </w:rPr>
              <w:t xml:space="preserve"> </w:t>
            </w:r>
            <w:r w:rsidR="007A0BBA" w:rsidRPr="004B70DC">
              <w:rPr>
                <w:lang w:val="en-US"/>
              </w:rPr>
              <w:t>Device state data</w:t>
            </w:r>
          </w:p>
          <w:p w14:paraId="2A08D7D3" w14:textId="02A644CF" w:rsidR="007A0BBA" w:rsidRDefault="001C00E7" w:rsidP="00D729F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lang w:val="en-US"/>
              </w:rPr>
              <w:t xml:space="preserve"> </w:t>
            </w:r>
            <w:r w:rsidR="007A0BBA" w:rsidRPr="00E21531">
              <w:rPr>
                <w:lang w:val="en-US"/>
              </w:rPr>
              <w:t>Respiration data</w:t>
            </w:r>
          </w:p>
        </w:tc>
        <w:tc>
          <w:tcPr>
            <w:tcW w:w="2295" w:type="dxa"/>
          </w:tcPr>
          <w:p w14:paraId="304C821C" w14:textId="77777777" w:rsidR="007A0BBA" w:rsidRDefault="007A0BBA" w:rsidP="00D729FB">
            <w:pPr>
              <w:rPr>
                <w:lang w:val="en-US"/>
              </w:rPr>
            </w:pPr>
            <w:r>
              <w:rPr>
                <w:lang w:val="en-US"/>
              </w:rPr>
              <w:t>Service can obtain and store data for the duration of the battery life of the product</w:t>
            </w:r>
          </w:p>
        </w:tc>
        <w:tc>
          <w:tcPr>
            <w:tcW w:w="2340" w:type="dxa"/>
          </w:tcPr>
          <w:p w14:paraId="02283874" w14:textId="77777777" w:rsidR="007A0BBA" w:rsidRDefault="007A0BBA" w:rsidP="00D729FB">
            <w:pPr>
              <w:rPr>
                <w:lang w:val="en-US"/>
              </w:rPr>
            </w:pPr>
            <w:r>
              <w:rPr>
                <w:lang w:val="en-US"/>
              </w:rPr>
              <w:t>Every time the service is connected to the product by the user</w:t>
            </w:r>
          </w:p>
        </w:tc>
        <w:tc>
          <w:tcPr>
            <w:tcW w:w="2070" w:type="dxa"/>
          </w:tcPr>
          <w:p w14:paraId="5C0A6A2B" w14:textId="77777777" w:rsidR="007A0BBA" w:rsidRDefault="007A0BBA" w:rsidP="00D729FB">
            <w:pPr>
              <w:rPr>
                <w:lang w:val="en-US"/>
              </w:rPr>
            </w:pPr>
            <w:r>
              <w:rPr>
                <w:lang w:val="en-US"/>
              </w:rPr>
              <w:t>Permanent storage</w:t>
            </w:r>
          </w:p>
        </w:tc>
      </w:tr>
    </w:tbl>
    <w:p w14:paraId="11960738" w14:textId="77777777" w:rsidR="007A0BBA" w:rsidRPr="00371F9E" w:rsidRDefault="007A0BBA" w:rsidP="00E012F2">
      <w:pPr>
        <w:pStyle w:val="Heading1"/>
        <w:ind w:left="270" w:hanging="720"/>
      </w:pPr>
      <w:r w:rsidRPr="00371F9E">
        <w:t>How the user can access, retrieve and (where relevant) erase data</w:t>
      </w:r>
    </w:p>
    <w:p w14:paraId="439FAAFD" w14:textId="77777777" w:rsidR="007A0BBA" w:rsidRPr="00032BB7" w:rsidRDefault="007A0BBA" w:rsidP="00E012F2">
      <w:pPr>
        <w:ind w:left="270"/>
        <w:rPr>
          <w:lang w:val="en-US"/>
        </w:rPr>
      </w:pPr>
      <w:r w:rsidRPr="00E012F2">
        <w:rPr>
          <w:lang w:val="en-US"/>
        </w:rPr>
        <w:t>Users can access, retrieve and erases data by using the programmer tablet and relevant programmer application.</w:t>
      </w:r>
    </w:p>
    <w:p w14:paraId="4D0BA0D5" w14:textId="2DC534BB" w:rsidR="007A0BBA" w:rsidRPr="00032BB7" w:rsidRDefault="007A0BBA" w:rsidP="00E012F2">
      <w:pPr>
        <w:ind w:left="270"/>
        <w:rPr>
          <w:lang w:val="en-US"/>
        </w:rPr>
      </w:pPr>
      <w:r w:rsidRPr="00CF48F2">
        <w:rPr>
          <w:lang w:val="en-US"/>
        </w:rPr>
        <w:t xml:space="preserve">If the methods described above are not sufficient to retrieve the product data directly from the device, please contact ZOLL </w:t>
      </w:r>
      <w:r w:rsidR="009E3E01">
        <w:rPr>
          <w:lang w:val="en-US"/>
        </w:rPr>
        <w:t xml:space="preserve">Respicardia </w:t>
      </w:r>
      <w:r w:rsidRPr="00CF48F2">
        <w:rPr>
          <w:lang w:val="en-US"/>
        </w:rPr>
        <w:t xml:space="preserve">at the </w:t>
      </w:r>
      <w:r w:rsidR="009E3E01">
        <w:rPr>
          <w:lang w:val="en-US"/>
        </w:rPr>
        <w:t xml:space="preserve">email </w:t>
      </w:r>
      <w:r w:rsidRPr="00CF48F2">
        <w:rPr>
          <w:lang w:val="en-US"/>
        </w:rPr>
        <w:t>address</w:t>
      </w:r>
      <w:r w:rsidR="009E3E01">
        <w:rPr>
          <w:lang w:val="en-US"/>
        </w:rPr>
        <w:t>es</w:t>
      </w:r>
      <w:r w:rsidRPr="00CF48F2">
        <w:rPr>
          <w:lang w:val="en-US"/>
        </w:rPr>
        <w:t xml:space="preserve"> provided </w:t>
      </w:r>
      <w:r w:rsidR="009E3E01">
        <w:rPr>
          <w:lang w:val="en-US"/>
        </w:rPr>
        <w:t>below</w:t>
      </w:r>
      <w:r w:rsidRPr="00CF48F2">
        <w:rPr>
          <w:lang w:val="en-US"/>
        </w:rPr>
        <w:t>.</w:t>
      </w:r>
    </w:p>
    <w:p w14:paraId="5225DBDA" w14:textId="77777777" w:rsidR="007A0BBA" w:rsidRPr="007A0BBA" w:rsidRDefault="007A0BBA" w:rsidP="00E012F2">
      <w:pPr>
        <w:pStyle w:val="Heading1"/>
        <w:ind w:left="270" w:hanging="720"/>
      </w:pPr>
      <w:r w:rsidRPr="007A0BBA">
        <w:t>Use of readily available data by the data holder and possible third-party use</w:t>
      </w:r>
    </w:p>
    <w:p w14:paraId="1170172F" w14:textId="6EFC49F6" w:rsidR="007A0BBA" w:rsidRPr="004851ED" w:rsidRDefault="007A0BBA" w:rsidP="009E3E01">
      <w:pPr>
        <w:ind w:left="270"/>
        <w:rPr>
          <w:lang w:val="en-US"/>
        </w:rPr>
      </w:pPr>
      <w:r>
        <w:rPr>
          <w:lang w:val="en-US"/>
        </w:rPr>
        <w:t xml:space="preserve">ZOLL </w:t>
      </w:r>
      <w:r w:rsidR="009E3E01">
        <w:rPr>
          <w:lang w:val="en-US"/>
        </w:rPr>
        <w:t xml:space="preserve">Respicardia </w:t>
      </w:r>
      <w:r>
        <w:rPr>
          <w:lang w:val="en-US"/>
        </w:rPr>
        <w:t xml:space="preserve">or </w:t>
      </w:r>
      <w:r w:rsidR="00CD15CA">
        <w:rPr>
          <w:lang w:val="en-US"/>
        </w:rPr>
        <w:t>third parties</w:t>
      </w:r>
      <w:r>
        <w:rPr>
          <w:lang w:val="en-US"/>
        </w:rPr>
        <w:t xml:space="preserve"> are not </w:t>
      </w:r>
      <w:r w:rsidR="00BF18E3">
        <w:rPr>
          <w:lang w:val="en-US"/>
        </w:rPr>
        <w:t>receiving product or related service data.</w:t>
      </w:r>
    </w:p>
    <w:p w14:paraId="18BFD727" w14:textId="77777777" w:rsidR="007A0BBA" w:rsidRPr="007A0BBA" w:rsidRDefault="007A0BBA" w:rsidP="009E3E01">
      <w:pPr>
        <w:pStyle w:val="Heading1"/>
        <w:ind w:left="270" w:hanging="720"/>
      </w:pPr>
      <w:r w:rsidRPr="007A0BBA">
        <w:t>Complaints</w:t>
      </w:r>
    </w:p>
    <w:p w14:paraId="12ADA765" w14:textId="77777777" w:rsidR="007A0BBA" w:rsidRPr="008D0ADA" w:rsidRDefault="007A0BBA" w:rsidP="009E3E01">
      <w:pPr>
        <w:ind w:left="270"/>
        <w:rPr>
          <w:lang w:val="en-US"/>
        </w:rPr>
      </w:pPr>
      <w:r w:rsidRPr="008D0ADA">
        <w:rPr>
          <w:lang w:val="en-US"/>
        </w:rPr>
        <w:t>Users have the right to lodge a complaint alleging an infringement of Chapter II of the EU Data Act with the competent authority designated under Article 37 in the relevant Member State.</w:t>
      </w:r>
    </w:p>
    <w:p w14:paraId="1E3918A9" w14:textId="77777777" w:rsidR="007A0BBA" w:rsidRPr="007A0BBA" w:rsidRDefault="007A0BBA" w:rsidP="009E3E01">
      <w:pPr>
        <w:pStyle w:val="Heading1"/>
        <w:ind w:left="270" w:hanging="720"/>
      </w:pPr>
      <w:r w:rsidRPr="007A0BBA">
        <w:t>Contact</w:t>
      </w:r>
    </w:p>
    <w:p w14:paraId="0F73D7D3" w14:textId="6B16C88E" w:rsidR="007A0BBA" w:rsidRPr="008D712B" w:rsidRDefault="007A0BBA" w:rsidP="009E3E01">
      <w:pPr>
        <w:ind w:left="360"/>
        <w:rPr>
          <w:lang w:val="en-US"/>
        </w:rPr>
      </w:pPr>
      <w:r w:rsidRPr="008D0ADA">
        <w:rPr>
          <w:lang w:val="en-US"/>
        </w:rPr>
        <w:t>For EU Data Act questions, access requests, or issues with retrieving data</w:t>
      </w:r>
      <w:r>
        <w:rPr>
          <w:lang w:val="en-US"/>
        </w:rPr>
        <w:t xml:space="preserve"> please contact </w:t>
      </w:r>
      <w:r w:rsidR="008D712B">
        <w:rPr>
          <w:lang w:val="en-US"/>
        </w:rPr>
        <w:t>EUDAtaAct@zoll.com</w:t>
      </w:r>
      <w:r w:rsidR="00D415A7">
        <w:rPr>
          <w:lang w:val="en-US"/>
        </w:rPr>
        <w:t>.</w:t>
      </w:r>
    </w:p>
    <w:p w14:paraId="62F648E9" w14:textId="77777777" w:rsidR="007A0BBA" w:rsidRPr="00371F9E" w:rsidRDefault="007A0BBA" w:rsidP="00371F9E">
      <w:pPr>
        <w:rPr>
          <w:lang w:val="en-US"/>
        </w:rPr>
      </w:pPr>
    </w:p>
    <w:sectPr w:rsidR="007A0BBA" w:rsidRPr="00371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3AB3" w14:textId="77777777" w:rsidR="00D415A7" w:rsidRDefault="00D415A7" w:rsidP="00D415A7">
      <w:pPr>
        <w:spacing w:after="0" w:line="240" w:lineRule="auto"/>
      </w:pPr>
      <w:r>
        <w:separator/>
      </w:r>
    </w:p>
  </w:endnote>
  <w:endnote w:type="continuationSeparator" w:id="0">
    <w:p w14:paraId="0E6422B7" w14:textId="77777777" w:rsidR="00D415A7" w:rsidRDefault="00D415A7" w:rsidP="00D4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EBEE" w14:textId="77777777" w:rsidR="00D415A7" w:rsidRDefault="00D41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359" w14:textId="77777777" w:rsidR="00D415A7" w:rsidRDefault="00D415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2EA6" w14:textId="77777777" w:rsidR="00D415A7" w:rsidRDefault="00D41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69BB" w14:textId="77777777" w:rsidR="00D415A7" w:rsidRDefault="00D415A7" w:rsidP="00D415A7">
      <w:pPr>
        <w:spacing w:after="0" w:line="240" w:lineRule="auto"/>
      </w:pPr>
      <w:r>
        <w:separator/>
      </w:r>
    </w:p>
  </w:footnote>
  <w:footnote w:type="continuationSeparator" w:id="0">
    <w:p w14:paraId="748596F8" w14:textId="77777777" w:rsidR="00D415A7" w:rsidRDefault="00D415A7" w:rsidP="00D4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0782" w14:textId="77777777" w:rsidR="00D415A7" w:rsidRDefault="00D41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35F9" w14:textId="77777777" w:rsidR="00D415A7" w:rsidRDefault="00D415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A52D" w14:textId="77777777" w:rsidR="00D415A7" w:rsidRDefault="00D41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2E2"/>
    <w:multiLevelType w:val="multilevel"/>
    <w:tmpl w:val="A91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84930"/>
    <w:multiLevelType w:val="hybridMultilevel"/>
    <w:tmpl w:val="9B720A86"/>
    <w:lvl w:ilvl="0" w:tplc="162E1F7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50437">
    <w:abstractNumId w:val="0"/>
  </w:num>
  <w:num w:numId="2" w16cid:durableId="735862662">
    <w:abstractNumId w:val="1"/>
  </w:num>
  <w:num w:numId="3" w16cid:durableId="1593736363">
    <w:abstractNumId w:val="1"/>
  </w:num>
  <w:num w:numId="4" w16cid:durableId="1934506410">
    <w:abstractNumId w:val="1"/>
  </w:num>
  <w:num w:numId="5" w16cid:durableId="173377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SAuthorLogon" w:val="JOH"/>
    <w:docVar w:name="FSAuthorName" w:val="Johannes Baur"/>
    <w:docVar w:name="FSClientName" w:val="ZOLL Medical Corporation"/>
    <w:docVar w:name="FSClientNumber" w:val="DE01-065850"/>
    <w:docVar w:name="FSDocClass" w:val="DOC"/>
    <w:docVar w:name="FSDocNumber" w:val="138352479"/>
    <w:docVar w:name="FSDocVersion" w:val="1"/>
    <w:docVar w:name="FSMatterDesc" w:val="ACT: Data Act Compliance"/>
    <w:docVar w:name="FSMatterNumber" w:val="00070"/>
    <w:docVar w:name="FSTypist" w:val="JOH"/>
    <w:docVar w:name="FSTypistLogon" w:val="JOH"/>
    <w:docVar w:name="FSTypistName" w:val="Johannes Baur"/>
    <w:docVar w:name="zHistoryOfSaves" w:val="28.05.25 17:11 User: JOH_x000d__x0009_05.09.25 19:50 User: JOH_x000d__x0009_24.09.25 23:28 User: JOH_x000d__x0009_01.10.25 19:31 User: JOH_x000d__x0009_14.11.25 19:06 User: JOH_x000d__x0009_03.12.25 21:39 User: JOH_x000d__x0009_10.02.26 23:09 User: JOH_x000d__x0009_11.02.26 21:17 User: JOH_x000d__x0009_12.02.26 00:19 User: JOH"/>
  </w:docVars>
  <w:rsids>
    <w:rsidRoot w:val="00371F9E"/>
    <w:rsid w:val="00077EBA"/>
    <w:rsid w:val="001C00E7"/>
    <w:rsid w:val="001F57D9"/>
    <w:rsid w:val="00205EBB"/>
    <w:rsid w:val="00321494"/>
    <w:rsid w:val="00330A5D"/>
    <w:rsid w:val="003367D8"/>
    <w:rsid w:val="00371F9E"/>
    <w:rsid w:val="003B413D"/>
    <w:rsid w:val="003F55A6"/>
    <w:rsid w:val="004A21E6"/>
    <w:rsid w:val="004B7384"/>
    <w:rsid w:val="004E219A"/>
    <w:rsid w:val="004E64D4"/>
    <w:rsid w:val="00507E4A"/>
    <w:rsid w:val="005121CE"/>
    <w:rsid w:val="00554D53"/>
    <w:rsid w:val="005B1734"/>
    <w:rsid w:val="005D2A07"/>
    <w:rsid w:val="005E185E"/>
    <w:rsid w:val="005F5CDE"/>
    <w:rsid w:val="006B3C95"/>
    <w:rsid w:val="007202EB"/>
    <w:rsid w:val="0076659E"/>
    <w:rsid w:val="00784F8E"/>
    <w:rsid w:val="007A0BBA"/>
    <w:rsid w:val="008A0D91"/>
    <w:rsid w:val="008C405E"/>
    <w:rsid w:val="008D712B"/>
    <w:rsid w:val="009278CB"/>
    <w:rsid w:val="009567E5"/>
    <w:rsid w:val="009E3E01"/>
    <w:rsid w:val="009F22CA"/>
    <w:rsid w:val="00A045A5"/>
    <w:rsid w:val="00A11137"/>
    <w:rsid w:val="00A1435E"/>
    <w:rsid w:val="00A150C0"/>
    <w:rsid w:val="00A53060"/>
    <w:rsid w:val="00AA02BE"/>
    <w:rsid w:val="00AE7116"/>
    <w:rsid w:val="00B24166"/>
    <w:rsid w:val="00B44EAE"/>
    <w:rsid w:val="00BF18E3"/>
    <w:rsid w:val="00C26E61"/>
    <w:rsid w:val="00C30CAF"/>
    <w:rsid w:val="00C6155F"/>
    <w:rsid w:val="00C63E42"/>
    <w:rsid w:val="00CD011A"/>
    <w:rsid w:val="00CD15CA"/>
    <w:rsid w:val="00D146B6"/>
    <w:rsid w:val="00D17ABD"/>
    <w:rsid w:val="00D415A7"/>
    <w:rsid w:val="00D47B4E"/>
    <w:rsid w:val="00DB4E25"/>
    <w:rsid w:val="00DC7A8A"/>
    <w:rsid w:val="00DD62C7"/>
    <w:rsid w:val="00DE1E84"/>
    <w:rsid w:val="00E012F2"/>
    <w:rsid w:val="00E039A0"/>
    <w:rsid w:val="00EC650F"/>
    <w:rsid w:val="00F5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87B0"/>
  <w15:chartTrackingRefBased/>
  <w15:docId w15:val="{80362687-B260-4F07-A86B-82DE015C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9E"/>
  </w:style>
  <w:style w:type="paragraph" w:styleId="Heading1">
    <w:name w:val="heading 1"/>
    <w:basedOn w:val="Heading2"/>
    <w:next w:val="Normal"/>
    <w:link w:val="Heading1Char"/>
    <w:uiPriority w:val="9"/>
    <w:qFormat/>
    <w:rsid w:val="00BF18E3"/>
    <w:pPr>
      <w:numPr>
        <w:numId w:val="2"/>
      </w:numPr>
      <w:outlineLvl w:val="0"/>
    </w:pPr>
    <w:rPr>
      <w:b/>
      <w:bCs/>
      <w:color w:val="auto"/>
      <w:sz w:val="26"/>
      <w:szCs w:val="2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8E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71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F9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71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F9E"/>
    <w:rPr>
      <w:sz w:val="20"/>
      <w:szCs w:val="20"/>
    </w:rPr>
  </w:style>
  <w:style w:type="table" w:styleId="TableGrid">
    <w:name w:val="Table Grid"/>
    <w:basedOn w:val="TableNormal"/>
    <w:uiPriority w:val="39"/>
    <w:rsid w:val="0037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8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8E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5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A7"/>
  </w:style>
  <w:style w:type="paragraph" w:styleId="Footer">
    <w:name w:val="footer"/>
    <w:basedOn w:val="Normal"/>
    <w:link w:val="FooterChar"/>
    <w:uiPriority w:val="99"/>
    <w:unhideWhenUsed/>
    <w:rsid w:val="00D4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A7"/>
  </w:style>
  <w:style w:type="paragraph" w:styleId="Revision">
    <w:name w:val="Revision"/>
    <w:hidden/>
    <w:uiPriority w:val="99"/>
    <w:semiHidden/>
    <w:rsid w:val="004E2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DOCS!138352479.1</documentid>
  <senderid>JOH</senderid>
  <senderemail>JOHANNES.BAUR@FIELDFISHER.COM</senderemail>
  <lastmodified>2026-03-30T12:19:00.0000000+02:00</lastmodified>
  <database>DOCS</database>
</properties>
</file>

<file path=customXml/itemProps1.xml><?xml version="1.0" encoding="utf-8"?>
<ds:datastoreItem xmlns:ds="http://schemas.openxmlformats.org/officeDocument/2006/customXml" ds:itemID="{2F688565-4A48-4561-8B96-8F4E730DE3DD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5a26fe61-56ee-4343-af75-728404378666}" enabled="1" method="Standard" siteId="{de9651cc-4c1f-4163-9f5d-2ca7449bdbc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Gilad Neeman</dc:creator>
  <cp:keywords/>
  <cp:lastModifiedBy>Anthony Locatelli</cp:lastModifiedBy>
  <cp:revision>4</cp:revision>
  <dcterms:created xsi:type="dcterms:W3CDTF">2026-04-08T14:10:00Z</dcterms:created>
  <dcterms:modified xsi:type="dcterms:W3CDTF">2026-04-29T20:05:00Z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Footer">
    <vt:lpwstr>DOCS\138352479\1</vt:lpwstr>
  </property>
</Properties>
</file>